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2286C"/>
    <w:p w:rsidR="00000000" w:rsidRDefault="0032286C">
      <w:pPr>
        <w:tabs>
          <w:tab w:val="left" w:pos="9073"/>
          <w:tab w:val="left" w:pos="13325"/>
        </w:tabs>
        <w:ind w:left="4253"/>
        <w:jc w:val="both"/>
        <w:rPr>
          <w:rFonts w:ascii="Calibri" w:hAnsi="Calibri" w:cs="Calibri"/>
        </w:rPr>
      </w:pPr>
    </w:p>
    <w:p w:rsidR="00000000" w:rsidRDefault="0032286C">
      <w:pPr>
        <w:tabs>
          <w:tab w:val="left" w:pos="9073"/>
          <w:tab w:val="left" w:pos="13325"/>
        </w:tabs>
        <w:ind w:left="4253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Syndicats distributeurs d' Energie</w:t>
      </w:r>
    </w:p>
    <w:p w:rsidR="00000000" w:rsidRDefault="0032286C">
      <w:pPr>
        <w:tabs>
          <w:tab w:val="left" w:pos="9073"/>
          <w:tab w:val="left" w:pos="13325"/>
        </w:tabs>
        <w:ind w:left="4253"/>
        <w:jc w:val="both"/>
        <w:rPr>
          <w:rFonts w:ascii="Calibri" w:hAnsi="Calibri" w:cs="Calibri"/>
          <w:sz w:val="24"/>
        </w:rPr>
      </w:pPr>
    </w:p>
    <w:p w:rsidR="00000000" w:rsidRDefault="0032286C">
      <w:pPr>
        <w:tabs>
          <w:tab w:val="left" w:pos="9073"/>
          <w:tab w:val="left" w:pos="13325"/>
        </w:tabs>
        <w:ind w:left="4253"/>
        <w:jc w:val="both"/>
        <w:rPr>
          <w:rFonts w:ascii="Calibri" w:hAnsi="Calibri" w:cs="Calibri"/>
          <w:sz w:val="24"/>
          <w:szCs w:val="24"/>
        </w:rPr>
      </w:pPr>
    </w:p>
    <w:p w:rsidR="00000000" w:rsidRDefault="0032286C">
      <w:pPr>
        <w:pStyle w:val="Titre6"/>
        <w:tabs>
          <w:tab w:val="left" w:pos="4536"/>
          <w:tab w:val="left" w:pos="13608"/>
        </w:tabs>
        <w:ind w:left="4536" w:hanging="28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Elancourt,   17 Décembre  2012</w:t>
      </w:r>
    </w:p>
    <w:p w:rsidR="00000000" w:rsidRDefault="0032286C">
      <w:pPr>
        <w:tabs>
          <w:tab w:val="left" w:pos="0"/>
          <w:tab w:val="left" w:pos="4820"/>
          <w:tab w:val="left" w:pos="9072"/>
        </w:tabs>
        <w:jc w:val="both"/>
        <w:rPr>
          <w:rFonts w:ascii="Calibri" w:hAnsi="Calibri" w:cs="Calibri"/>
          <w:sz w:val="22"/>
        </w:rPr>
      </w:pPr>
    </w:p>
    <w:p w:rsidR="00000000" w:rsidRDefault="0032286C">
      <w:pPr>
        <w:tabs>
          <w:tab w:val="left" w:pos="0"/>
          <w:tab w:val="left" w:pos="4820"/>
          <w:tab w:val="left" w:pos="9072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Nos réf : 1/10/12</w:t>
      </w:r>
    </w:p>
    <w:p w:rsidR="00000000" w:rsidRDefault="0032286C">
      <w:pPr>
        <w:ind w:left="851"/>
        <w:jc w:val="both"/>
        <w:rPr>
          <w:rFonts w:ascii="Calibri" w:hAnsi="Calibri" w:cs="Calibri"/>
          <w:sz w:val="22"/>
        </w:rPr>
      </w:pPr>
    </w:p>
    <w:p w:rsidR="00000000" w:rsidRDefault="0032286C">
      <w:pPr>
        <w:rPr>
          <w:rFonts w:ascii="Calibri" w:hAnsi="Calibri" w:cs="Calibri"/>
          <w:sz w:val="22"/>
        </w:rPr>
      </w:pPr>
    </w:p>
    <w:p w:rsidR="00000000" w:rsidRDefault="0032286C">
      <w:pPr>
        <w:ind w:left="851"/>
        <w:rPr>
          <w:rFonts w:ascii="Calibri" w:hAnsi="Calibri" w:cs="Calibri"/>
          <w:sz w:val="22"/>
        </w:rPr>
      </w:pPr>
    </w:p>
    <w:p w:rsidR="00000000" w:rsidRDefault="003228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Madame, </w:t>
      </w:r>
      <w:r>
        <w:rPr>
          <w:rFonts w:ascii="Calibri" w:hAnsi="Calibri" w:cs="Calibri"/>
          <w:sz w:val="24"/>
          <w:szCs w:val="24"/>
        </w:rPr>
        <w:t xml:space="preserve">Monsieur le Président </w:t>
      </w:r>
    </w:p>
    <w:p w:rsidR="00000000" w:rsidRDefault="0032286C">
      <w:pPr>
        <w:rPr>
          <w:rFonts w:ascii="Calibri" w:hAnsi="Calibri" w:cs="Calibri"/>
          <w:sz w:val="24"/>
          <w:szCs w:val="24"/>
        </w:rPr>
      </w:pPr>
    </w:p>
    <w:p w:rsidR="00000000" w:rsidRDefault="0032286C">
      <w:pPr>
        <w:rPr>
          <w:rFonts w:ascii="Calibri" w:hAnsi="Calibri" w:cs="Calibri"/>
          <w:sz w:val="24"/>
          <w:szCs w:val="24"/>
        </w:rPr>
      </w:pPr>
    </w:p>
    <w:p w:rsidR="00000000" w:rsidRDefault="0032286C">
      <w:pPr>
        <w:widowControl w:val="0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Notre association EDEN est une ONG qui intervient dans le secteur des énergies renouvelables et du développement pour l’Afrique sub</w:t>
      </w:r>
      <w:r>
        <w:rPr>
          <w:rFonts w:ascii="Calibri" w:hAnsi="Calibri" w:cs="Calibri"/>
          <w:sz w:val="24"/>
          <w:szCs w:val="24"/>
        </w:rPr>
        <w:t>saharienne.</w:t>
      </w:r>
    </w:p>
    <w:p w:rsidR="00000000" w:rsidRDefault="0032286C">
      <w:pPr>
        <w:widowControl w:val="0"/>
        <w:ind w:firstLine="708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000000" w:rsidRDefault="0032286C">
      <w:pPr>
        <w:ind w:firstLine="708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Notre projet « La lumière à Konna » s’inscrit dans le septième des 8 objectifs à atteindre avant 2015 de la «Déclaration du Millénaire» adoptée le 8 septembre 2000 par l’Assemblée Générale des Nations Unies, notamment celui concernant un envi</w:t>
      </w:r>
      <w:r>
        <w:rPr>
          <w:rFonts w:ascii="Calibri" w:hAnsi="Calibri" w:cs="Calibri"/>
          <w:iCs/>
          <w:sz w:val="24"/>
          <w:szCs w:val="24"/>
        </w:rPr>
        <w:t>ronnement durable.</w:t>
      </w:r>
    </w:p>
    <w:p w:rsidR="00000000" w:rsidRDefault="0032286C">
      <w:pPr>
        <w:ind w:firstLine="708"/>
        <w:jc w:val="both"/>
        <w:rPr>
          <w:rFonts w:ascii="Calibri" w:hAnsi="Calibri" w:cs="Calibri"/>
          <w:iCs/>
          <w:sz w:val="24"/>
          <w:szCs w:val="24"/>
        </w:rPr>
      </w:pPr>
    </w:p>
    <w:p w:rsidR="00000000" w:rsidRDefault="0032286C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Nous avons  pour objet le développement de </w:t>
      </w:r>
      <w:r>
        <w:rPr>
          <w:rFonts w:ascii="Calibri" w:hAnsi="Calibri" w:cs="Calibri"/>
          <w:b/>
          <w:sz w:val="24"/>
          <w:szCs w:val="24"/>
        </w:rPr>
        <w:t>l’électrification rurale par énergies renouvelables</w:t>
      </w:r>
      <w:r>
        <w:rPr>
          <w:rFonts w:ascii="Calibri" w:hAnsi="Calibri" w:cs="Calibri"/>
          <w:sz w:val="24"/>
          <w:szCs w:val="24"/>
        </w:rPr>
        <w:t xml:space="preserve">, dans les zones dépourvues de réseau électrique. Depuis maintenant trois ans, nous avons porté notre action dans la commune de </w:t>
      </w:r>
      <w:r>
        <w:rPr>
          <w:rFonts w:ascii="Calibri" w:hAnsi="Calibri" w:cs="Calibri"/>
          <w:b/>
          <w:sz w:val="24"/>
          <w:szCs w:val="24"/>
        </w:rPr>
        <w:t xml:space="preserve">Konna (Cercle </w:t>
      </w:r>
      <w:r>
        <w:rPr>
          <w:rFonts w:ascii="Calibri" w:hAnsi="Calibri" w:cs="Calibri"/>
          <w:b/>
          <w:sz w:val="24"/>
          <w:szCs w:val="24"/>
        </w:rPr>
        <w:t>de Mopti, Mali)</w:t>
      </w:r>
      <w:r>
        <w:rPr>
          <w:rFonts w:ascii="Calibri" w:hAnsi="Calibri" w:cs="Calibri"/>
          <w:sz w:val="24"/>
          <w:szCs w:val="24"/>
        </w:rPr>
        <w:t>.</w:t>
      </w:r>
    </w:p>
    <w:p w:rsidR="00000000" w:rsidRDefault="0032286C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Notre projet est soutenu en France par l’ADEME, le Conseil Général des Yvelines, La Communauté d’Agglomération de Saint Quentin en Yvelines, l’ONG nationale </w:t>
      </w:r>
      <w:r>
        <w:rPr>
          <w:rFonts w:ascii="Calibri" w:hAnsi="Calibri" w:cs="Calibri"/>
          <w:szCs w:val="24"/>
        </w:rPr>
        <w:t>Électriciens</w:t>
      </w:r>
      <w:r>
        <w:rPr>
          <w:rFonts w:ascii="Calibri" w:hAnsi="Calibri" w:cs="Calibri"/>
          <w:szCs w:val="24"/>
        </w:rPr>
        <w:t xml:space="preserve"> Sans Frontières et au Mali par l’AMADER Agence Malienne pour le Déve</w:t>
      </w:r>
      <w:r>
        <w:rPr>
          <w:rFonts w:ascii="Calibri" w:hAnsi="Calibri" w:cs="Calibri"/>
          <w:szCs w:val="24"/>
        </w:rPr>
        <w:t xml:space="preserve">loppement  de </w:t>
      </w:r>
      <w:r>
        <w:rPr>
          <w:rFonts w:ascii="Calibri" w:hAnsi="Calibri" w:cs="Calibri"/>
          <w:szCs w:val="24"/>
        </w:rPr>
        <w:t>l’Énergie</w:t>
      </w:r>
      <w:r>
        <w:rPr>
          <w:rFonts w:ascii="Calibri" w:hAnsi="Calibri" w:cs="Calibri"/>
          <w:szCs w:val="24"/>
        </w:rPr>
        <w:t xml:space="preserve"> Domestique et </w:t>
      </w:r>
      <w:r>
        <w:rPr>
          <w:rFonts w:ascii="Calibri" w:hAnsi="Calibri" w:cs="Calibri"/>
          <w:szCs w:val="24"/>
        </w:rPr>
        <w:t>l’Électrification</w:t>
      </w:r>
      <w:r>
        <w:rPr>
          <w:rFonts w:ascii="Calibri" w:hAnsi="Calibri" w:cs="Calibri"/>
          <w:szCs w:val="24"/>
        </w:rPr>
        <w:t xml:space="preserve"> Rurale.</w:t>
      </w: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 ce jour nous avons apporté la lumière à 40 foyers (un panneau photovoltaïque alimentant deux lampes et une prise) et construit une maison de l’énergie pour la mise à disposition de lampes </w:t>
      </w:r>
      <w:r>
        <w:rPr>
          <w:rFonts w:ascii="Calibri" w:hAnsi="Calibri" w:cs="Calibri"/>
          <w:szCs w:val="24"/>
        </w:rPr>
        <w:t>rechargeables par panneaux photovoltaïques. Nous avons fait procéder cet été à l’évaluation, dont les résultats sont extrêmement encourageants.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Les conditions géopolitiques actuelles au Mali, les nouvelles orientations liées à l’évaluation, nous oblige</w:t>
      </w:r>
      <w:r>
        <w:rPr>
          <w:rFonts w:ascii="Calibri" w:hAnsi="Calibri" w:cs="Calibri"/>
          <w:szCs w:val="24"/>
        </w:rPr>
        <w:t>nt à redéployer notre action  et à rechercher de nouveaux financements pour tenir nos objectifs. Notre programme initial « La lumière à Konna » porte sur 400 logements à équiper en 2013 et 2014</w:t>
      </w: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  <w:sectPr w:rsidR="00000000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20" w:footer="794" w:gutter="0"/>
          <w:cols w:space="720"/>
          <w:titlePg/>
          <w:docGrid w:linePitch="360"/>
        </w:sectPr>
      </w:pPr>
      <w:r>
        <w:rPr>
          <w:rFonts w:ascii="Calibri" w:hAnsi="Calibri" w:cs="Calibri"/>
          <w:szCs w:val="24"/>
        </w:rPr>
        <w:t>Le Mali aujourd’hui a plus que jamais besoin de nous, alors qu</w:t>
      </w:r>
      <w:r>
        <w:rPr>
          <w:rFonts w:ascii="Calibri" w:hAnsi="Calibri" w:cs="Calibri"/>
          <w:szCs w:val="24"/>
        </w:rPr>
        <w:t xml:space="preserve">e l’obscurantisme menace directement la zone où nous opérons. </w:t>
      </w:r>
      <w:r>
        <w:rPr>
          <w:rFonts w:ascii="Calibri" w:hAnsi="Calibri" w:cs="Calibri"/>
          <w:szCs w:val="24"/>
          <w:u w:val="single"/>
        </w:rPr>
        <w:t>La France a soutenu une résolution à l’ONU pour une intervention au Mali</w:t>
      </w:r>
      <w:r>
        <w:rPr>
          <w:rFonts w:ascii="Calibri" w:hAnsi="Calibri" w:cs="Calibri"/>
          <w:szCs w:val="24"/>
        </w:rPr>
        <w:t>. La nôtre, toute pacifiste, est d’intervenir pour que les populations aient un accès à l’énergie, pour s’éclairer, commun</w:t>
      </w:r>
      <w:r>
        <w:rPr>
          <w:rFonts w:ascii="Calibri" w:hAnsi="Calibri" w:cs="Calibri"/>
          <w:szCs w:val="24"/>
        </w:rPr>
        <w:t xml:space="preserve">iquer et améliorer leur quotidien  Depuis décembre 2006, l’amendement Pintat de la loi Houdin – Santini (copie en annexe), vous permet de passer, au titre de l’énergie, une convention de coopération </w:t>
      </w:r>
      <w:r>
        <w:rPr>
          <w:rFonts w:ascii="Calibri" w:hAnsi="Calibri" w:cs="Calibri"/>
          <w:szCs w:val="24"/>
        </w:rPr>
        <w:lastRenderedPageBreak/>
        <w:t>décentralisée avec une collectivité locale d’un pays en v</w:t>
      </w:r>
      <w:r>
        <w:rPr>
          <w:rFonts w:ascii="Calibri" w:hAnsi="Calibri" w:cs="Calibri"/>
          <w:szCs w:val="24"/>
        </w:rPr>
        <w:t>oie de développement, en collaboration avec une ONG française.</w:t>
      </w:r>
    </w:p>
    <w:p w:rsidR="00000000" w:rsidRDefault="0032286C">
      <w:pPr>
        <w:pStyle w:val="Corpsdetexte21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C’est pour vous l’opportunité de nous rejoindre dans une action de coopération décentralisée au titre du « 1% énergie » et de </w:t>
      </w:r>
      <w:r>
        <w:rPr>
          <w:rFonts w:ascii="Calibri" w:hAnsi="Calibri" w:cs="Calibri"/>
          <w:szCs w:val="24"/>
          <w:u w:val="single"/>
        </w:rPr>
        <w:t>participer à la continuité de l’action de la France au Mali.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Je</w:t>
      </w:r>
      <w:r>
        <w:rPr>
          <w:rFonts w:ascii="Calibri" w:hAnsi="Calibri" w:cs="Calibri"/>
          <w:szCs w:val="24"/>
        </w:rPr>
        <w:t xml:space="preserve"> reste à votre disposition pour vous apporter tous les compléments d’informations que vous souhaiteriez dans l’hypothèse d’un partenariat avec notre ONG, afin de finaliser l’opération. 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tabs>
          <w:tab w:val="clear" w:pos="851"/>
          <w:tab w:val="clear" w:pos="9072"/>
          <w:tab w:val="left" w:pos="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 xml:space="preserve">Je vous prie de croire,  Monsieur le  Président  en l’expression de </w:t>
      </w:r>
      <w:r>
        <w:rPr>
          <w:rFonts w:ascii="Calibri" w:hAnsi="Calibri" w:cs="Calibri"/>
          <w:szCs w:val="24"/>
        </w:rPr>
        <w:t xml:space="preserve">ma considération distinguée. 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Jacques Maréchal</w:t>
      </w:r>
    </w:p>
    <w:p w:rsidR="00000000" w:rsidRDefault="0032286C">
      <w:pPr>
        <w:rPr>
          <w:rFonts w:ascii="Calibri" w:hAnsi="Calibri" w:cs="Calibri"/>
          <w:sz w:val="24"/>
          <w:szCs w:val="24"/>
        </w:rPr>
      </w:pPr>
    </w:p>
    <w:p w:rsidR="00000000" w:rsidRDefault="003228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 w:val="24"/>
          <w:szCs w:val="24"/>
        </w:rPr>
        <w:t>Président EDEN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* </w:t>
      </w:r>
      <w:r>
        <w:rPr>
          <w:rFonts w:ascii="Calibri" w:hAnsi="Calibri" w:cs="Calibri"/>
          <w:szCs w:val="24"/>
          <w:u w:val="single"/>
        </w:rPr>
        <w:t>Extrait du rapport d’évaluation</w:t>
      </w:r>
      <w:r>
        <w:rPr>
          <w:rFonts w:ascii="Calibri" w:hAnsi="Calibri" w:cs="Calibri"/>
          <w:szCs w:val="24"/>
        </w:rPr>
        <w:t xml:space="preserve"> 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40 ménages dépensaient en moyenne 74 000 FCFA en pétrole avant nos installations, contre 20 000 FCFA aujourd’hui d’accès à la recharge de le</w:t>
      </w:r>
      <w:r>
        <w:rPr>
          <w:rFonts w:ascii="Calibri" w:hAnsi="Calibri" w:cs="Calibri"/>
          <w:szCs w:val="24"/>
        </w:rPr>
        <w:t>urs lampes portables. Leur budget éclairage a été diminué par trois.</w:t>
      </w: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000000" w:rsidRDefault="0032286C">
      <w:pPr>
        <w:pStyle w:val="Corpsdetexte21"/>
        <w:rPr>
          <w:rFonts w:ascii="Calibri" w:hAnsi="Calibri" w:cs="Calibri"/>
          <w:szCs w:val="24"/>
        </w:rPr>
      </w:pPr>
    </w:p>
    <w:p w:rsidR="0032286C" w:rsidRDefault="0032286C"/>
    <w:sectPr w:rsidR="00322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20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86C" w:rsidRDefault="0032286C">
      <w:r>
        <w:separator/>
      </w:r>
    </w:p>
  </w:endnote>
  <w:endnote w:type="continuationSeparator" w:id="0">
    <w:p w:rsidR="0032286C" w:rsidRDefault="0032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>
    <w:pPr>
      <w:pStyle w:val="Pieddepage"/>
      <w:jc w:val="center"/>
    </w:pPr>
    <w:r>
      <w:rPr>
        <w:sz w:val="18"/>
      </w:rPr>
      <w:t xml:space="preserve">Siège social : 30 avenue de la Frise 78990 Elancourt   </w:t>
    </w:r>
    <w:hyperlink r:id="rId1" w:history="1">
      <w:r>
        <w:rPr>
          <w:rStyle w:val="Lienhypertexte"/>
        </w:rPr>
        <w:t>noyau@dbmail.com</w:t>
      </w:r>
    </w:hyperlink>
    <w:r>
      <w:rPr>
        <w:sz w:val="18"/>
      </w:rPr>
      <w:t xml:space="preserve"> -  </w:t>
    </w:r>
  </w:p>
  <w:p w:rsidR="00000000" w:rsidRDefault="0032286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>
    <w:pPr>
      <w:pStyle w:val="Pieddepage"/>
      <w:jc w:val="center"/>
    </w:pPr>
    <w:r>
      <w:rPr>
        <w:sz w:val="18"/>
      </w:rPr>
      <w:t xml:space="preserve">Siège social : 30 avenue de la Frise 78990 Elancourt   </w:t>
    </w:r>
    <w:hyperlink r:id="rId1" w:history="1">
      <w:r>
        <w:rPr>
          <w:rStyle w:val="Lienhypertexte"/>
        </w:rPr>
        <w:t>noyau@dbmail.com -</w:t>
      </w:r>
    </w:hyperlink>
    <w:r>
      <w:rPr>
        <w:sz w:val="18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>
    <w:pPr>
      <w:pStyle w:val="Pieddepage"/>
      <w:jc w:val="center"/>
    </w:pPr>
    <w:r>
      <w:rPr>
        <w:sz w:val="18"/>
      </w:rPr>
      <w:t xml:space="preserve">Siège social : 30 avenue de la Frise 78990 Elancourt   </w:t>
    </w:r>
    <w:hyperlink r:id="rId1" w:history="1">
      <w:r>
        <w:rPr>
          <w:rStyle w:val="Lienhypertexte"/>
        </w:rPr>
        <w:t>noyau@dbmail.com</w:t>
      </w:r>
    </w:hyperlink>
    <w:r>
      <w:rPr>
        <w:sz w:val="18"/>
      </w:rPr>
      <w:t xml:space="preserve"> -  </w:t>
    </w:r>
  </w:p>
  <w:p w:rsidR="00000000" w:rsidRDefault="0032286C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86C" w:rsidRDefault="0032286C">
      <w:r>
        <w:separator/>
      </w:r>
    </w:p>
  </w:footnote>
  <w:footnote w:type="continuationSeparator" w:id="0">
    <w:p w:rsidR="0032286C" w:rsidRDefault="00322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3E68">
    <w:pPr>
      <w:pStyle w:val="En-tte"/>
      <w:rPr>
        <w:lang w:val="fr-FR" w:eastAsia="fr-FR"/>
      </w:rPr>
    </w:pPr>
    <w:r>
      <w:rPr>
        <w:noProof/>
        <w:lang w:eastAsia="fr-FR"/>
      </w:rPr>
      <w:pict>
        <v:shape id="_x0000_s1029" style="position:absolute;margin-left:-1.95pt;margin-top:29.25pt;width:112.2pt;height:36.35pt;rotation:351;z-index:-251652608;mso-wrap-style:none;v-text-anchor:middle" coordsize="2544,904" o:regroupid="3" path="m,c272,96,544,192,672,336v128,144,-40,488,96,528c904,904,1192,632,1488,576v296,-56,880,-40,1056,-48e" filled="f" strokecolor="#090" strokeweight="1.06mm">
          <v:stroke color2="#f6f"/>
          <v:shadow on="t" color="#6f6" offset=".71mm,2.12mm"/>
        </v:shape>
      </w:pict>
    </w:r>
    <w:r>
      <w:rPr>
        <w:noProof/>
        <w:lang w:eastAsia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50.25pt;margin-top:35.35pt;width:41.8pt;height:7.65pt;rotation:332;z-index:-251654656;mso-wrap-style:none;v-text-anchor:middle" o:regroupid="2" fillcolor="black" strokeweight=".26mm">
          <v:stroke joinstyle="miter"/>
          <v:textpath style="font-family:&quot;Book Antiqua&quot;;font-style:italic;v-text-kern:t" fitpath="t" string="EDEN"/>
        </v:shape>
      </w:pict>
    </w: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5pt;margin-top:33.1pt;width:88.7pt;height:9.9pt;rotation:342;z-index:-251651584;mso-wrap-style:none;v-text-anchor:middle" o:regroupid="3" filled="f" stroked="f" strokecolor="gray">
          <v:stroke color2="#7f7f7f" joinstyle="round"/>
        </v:shape>
      </w:pict>
    </w:r>
    <w:r>
      <w:rPr>
        <w:noProof/>
        <w:lang w:eastAsia="fr-FR"/>
      </w:rPr>
      <w:pict>
        <v:oval id="_x0000_s1028" style="position:absolute;margin-left:15.8pt;margin-top:5.85pt;width:88.7pt;height:75.15pt;z-index:-251657729;mso-wrap-style:none;v-text-anchor:middle" o:regroupid="3" strokecolor="#06c" strokeweight=".79mm">
          <v:fill color2="black"/>
          <v:stroke color2="#f93" joinstyle="miter"/>
          <v:shadow on="t" color="#39f" offset="1.06mm,1.06mm"/>
        </v:oval>
      </w:pict>
    </w:r>
    <w:r>
      <w:rPr>
        <w:noProof/>
        <w:lang w:eastAsia="fr-FR"/>
      </w:rPr>
      <w:pict>
        <v:shape id="_x0000_s1032" type="#_x0000_t202" style="position:absolute;margin-left:2.3pt;margin-top:153.9pt;width:125.65pt;height:66.05pt;z-index:-251656704;v-text-anchor:middle" o:regroupid="1" filled="f" stroked="f" strokecolor="gray">
          <v:stroke color2="#7f7f7f" joinstyle="round"/>
          <v:textbox style="mso-next-textbox:#_x0000_s1032;mso-rotate-with-shape:t">
            <w:txbxContent>
              <w:p w:rsidR="00000000" w:rsidRDefault="0032286C">
                <w: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28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  <o:regrouptable v:ext="edit">
        <o:entry new="1" old="0"/>
        <o:entry new="2" old="1"/>
        <o:entry new="3" old="2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D3E68"/>
    <w:rsid w:val="0032286C"/>
    <w:rsid w:val="009D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autoSpaceDE w:val="0"/>
      <w:outlineLvl w:val="0"/>
    </w:pPr>
    <w:rPr>
      <w:b/>
      <w:bCs/>
      <w:i/>
      <w:iCs/>
      <w:color w:val="333333"/>
      <w:sz w:val="28"/>
      <w:szCs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  <w:tab w:val="left" w:pos="4820"/>
        <w:tab w:val="left" w:pos="9072"/>
      </w:tabs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2"/>
        <w:tab w:val="left" w:pos="9072"/>
      </w:tabs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356"/>
        <w:tab w:val="left" w:pos="13608"/>
      </w:tabs>
      <w:ind w:left="4536"/>
      <w:jc w:val="both"/>
      <w:outlineLvl w:val="3"/>
    </w:pPr>
    <w:rPr>
      <w:rFonts w:ascii="Book Antiqua" w:hAnsi="Book Antiqua" w:cs="Book Antiqua"/>
      <w:bCs/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9072"/>
      </w:tabs>
      <w:jc w:val="right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709"/>
        <w:tab w:val="left" w:pos="3165"/>
      </w:tabs>
      <w:ind w:firstLine="709"/>
      <w:jc w:val="both"/>
      <w:outlineLvl w:val="6"/>
    </w:pPr>
    <w:rPr>
      <w:rFonts w:ascii="Book Antiqua" w:hAnsi="Book Antiqua" w:cs="Book Antiqua"/>
      <w:sz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Century Schoolbook" w:hAnsi="Century Schoolbook" w:cs="Century Schoolbook"/>
      <w:iCs/>
      <w:sz w:val="24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aractredenotedebasdepage">
    <w:name w:val="Caractère de note de bas de page"/>
    <w:basedOn w:val="Policepardfaut1"/>
    <w:rPr>
      <w:vertAlign w:val="superscript"/>
    </w:rPr>
  </w:style>
  <w:style w:type="character" w:styleId="Lienhypertexte">
    <w:name w:val="Hyperlink"/>
    <w:basedOn w:val="Policepardfaut1"/>
    <w:rPr>
      <w:color w:val="0000FF"/>
      <w:u w:val="single"/>
    </w:rPr>
  </w:style>
  <w:style w:type="character" w:styleId="Lienhypertextesuivivisit">
    <w:name w:val="FollowedHyperlink"/>
    <w:basedOn w:val="Policepardfaut1"/>
    <w:rPr>
      <w:color w:val="800080"/>
      <w:u w:val="single"/>
    </w:rPr>
  </w:style>
  <w:style w:type="paragraph" w:customStyle="1" w:styleId="Titre20">
    <w:name w:val="Titre2"/>
    <w:basedOn w:val="Normal"/>
    <w:next w:val="Sous-titre"/>
    <w:pPr>
      <w:tabs>
        <w:tab w:val="left" w:pos="0"/>
      </w:tabs>
      <w:jc w:val="center"/>
    </w:pPr>
    <w:rPr>
      <w:b/>
      <w:i/>
      <w:sz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Notedebasdepage">
    <w:name w:val="footnote text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tabs>
        <w:tab w:val="left" w:pos="851"/>
        <w:tab w:val="left" w:pos="9072"/>
      </w:tabs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yau@db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yau@dbmail.com%20-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noyau@db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MARECHAL</dc:title>
  <dc:creator>Estelle DUPUIS-LIGIEZA</dc:creator>
  <cp:lastModifiedBy>JOEL</cp:lastModifiedBy>
  <cp:revision>2</cp:revision>
  <cp:lastPrinted>2010-12-17T07:33:00Z</cp:lastPrinted>
  <dcterms:created xsi:type="dcterms:W3CDTF">2013-04-12T20:32:00Z</dcterms:created>
  <dcterms:modified xsi:type="dcterms:W3CDTF">2013-04-12T20:32:00Z</dcterms:modified>
</cp:coreProperties>
</file>